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584C" w14:textId="77777777" w:rsidR="004D2AF8" w:rsidRDefault="00444F0B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</w:pPr>
      <w:r w:rsidRPr="002439D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ИН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ФОР</w:t>
      </w:r>
      <w:r w:rsidRPr="002439D2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М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</w:t>
      </w:r>
      <w:r w:rsidRPr="002439D2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ЦИ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Pr="002439D2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lang w:val="ru-RU"/>
        </w:rPr>
        <w:t xml:space="preserve"> </w:t>
      </w:r>
      <w:r w:rsidR="00195A11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ОБ УСЛОВИЯХ ПРЕДСТАВЛЕНИЯ, ИСПОЛЬЗОВАНИЯ И ВОЗВРАТА ПОТРЕБИТЕЛЬСКОГО ЗАЙМА</w:t>
      </w:r>
    </w:p>
    <w:p w14:paraId="35BE51F8" w14:textId="17589E08" w:rsidR="00444F0B" w:rsidRDefault="00444F0B" w:rsidP="00195A11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 xml:space="preserve"> ООО «МКК «</w:t>
      </w:r>
      <w:r w:rsidR="00E34E1B"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АС АУРУС</w:t>
      </w:r>
      <w:r w:rsidRPr="002439D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»</w:t>
      </w:r>
    </w:p>
    <w:p w14:paraId="67078878" w14:textId="77777777" w:rsidR="00E350AD" w:rsidRDefault="00E350AD" w:rsidP="00444F0B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6E4BFB3" w14:textId="6BBB9861" w:rsidR="00E350AD" w:rsidRPr="00E350AD" w:rsidRDefault="00E350AD" w:rsidP="00E350AD">
      <w:pPr>
        <w:spacing w:line="258" w:lineRule="auto"/>
        <w:ind w:left="118" w:right="117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50AD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E350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E350A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оот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ве</w:t>
      </w:r>
      <w:r w:rsidRPr="00E350A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Pr="00E350AD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E350AD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в</w:t>
      </w:r>
      <w:r w:rsidRPr="00E350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350AD">
        <w:rPr>
          <w:rFonts w:ascii="Times New Roman" w:eastAsia="Times New Roman" w:hAnsi="Times New Roman" w:cs="Times New Roman"/>
          <w:sz w:val="20"/>
          <w:szCs w:val="20"/>
          <w:lang w:val="ru-RU"/>
        </w:rPr>
        <w:t>и с</w:t>
      </w:r>
      <w:r w:rsidRPr="00E350AD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2C5A1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частью 4 статьи 5 </w:t>
      </w:r>
      <w:r w:rsidR="00771B07" w:rsidRPr="00771B07">
        <w:rPr>
          <w:rFonts w:ascii="Times New Roman" w:eastAsia="Times New Roman" w:hAnsi="Times New Roman" w:cs="Times New Roman"/>
          <w:sz w:val="20"/>
          <w:szCs w:val="20"/>
          <w:lang w:val="ru-RU"/>
        </w:rPr>
        <w:t>Федеральн</w:t>
      </w:r>
      <w:r w:rsidR="002C5A14">
        <w:rPr>
          <w:rFonts w:ascii="Times New Roman" w:eastAsia="Times New Roman" w:hAnsi="Times New Roman" w:cs="Times New Roman"/>
          <w:sz w:val="20"/>
          <w:szCs w:val="20"/>
          <w:lang w:val="ru-RU"/>
        </w:rPr>
        <w:t>ого</w:t>
      </w:r>
      <w:r w:rsidR="00771B07" w:rsidRPr="00771B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закон</w:t>
      </w:r>
      <w:r w:rsidR="002C5A14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771B07" w:rsidRPr="00771B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от 21.12.2013 N 353-ФЗ "О потребительском кредите (займе)"</w:t>
      </w:r>
      <w:r w:rsidR="003855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(далее - № 353-ФЗ)</w:t>
      </w:r>
      <w:r w:rsidR="004D2AF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14:paraId="336D7DE2" w14:textId="0A830BE4" w:rsidR="00444F0B" w:rsidRPr="002439D2" w:rsidRDefault="00444F0B" w:rsidP="00444F0B">
      <w:pPr>
        <w:spacing w:before="44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6521"/>
        <w:gridCol w:w="7938"/>
      </w:tblGrid>
      <w:tr w:rsidR="00444F0B" w:rsidRPr="008D3151" w14:paraId="4B6BF077" w14:textId="77777777" w:rsidTr="00E34E1B">
        <w:tc>
          <w:tcPr>
            <w:tcW w:w="562" w:type="dxa"/>
          </w:tcPr>
          <w:p w14:paraId="0E6FBAD4" w14:textId="0A845CE0" w:rsidR="00444F0B" w:rsidRPr="002439D2" w:rsidRDefault="00444F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521" w:type="dxa"/>
          </w:tcPr>
          <w:p w14:paraId="73455181" w14:textId="26399851" w:rsidR="00771B07" w:rsidRDefault="00E93ED0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771B07" w:rsidRPr="00771B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аименование кредитора</w:t>
            </w:r>
            <w:r w:rsidR="009F4D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1C463DE" w14:textId="16381DE2" w:rsidR="009F4DE5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F1FAD" w14:textId="67CEE8A4" w:rsidR="009F4DE5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8DC548" w14:textId="132E58F2" w:rsidR="009F4DE5" w:rsidRPr="00771B07" w:rsidRDefault="009F4DE5" w:rsidP="009F4D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771B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есто нахождения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07BFCFA6" w14:textId="32FA43FB" w:rsidR="009F4DE5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Контактный телефон</w:t>
            </w:r>
            <w:r w:rsidR="00265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37B86069" w14:textId="30888E61" w:rsidR="009F4DE5" w:rsidRDefault="009F4DE5" w:rsidP="009F4DE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9F4D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фициальный сайт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7DB49EBC" w14:textId="01CAE6CD" w:rsidR="009F4DE5" w:rsidRPr="009F4DE5" w:rsidRDefault="009F4DE5" w:rsidP="009F4DE5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 записи юридического лица</w:t>
            </w: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государственном</w:t>
            </w:r>
            <w:r w:rsidRPr="002439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реестре микрофинансовых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6F5F2011" w14:textId="6CB2971A" w:rsidR="00444F0B" w:rsidRPr="002439D2" w:rsidRDefault="009F4DE5" w:rsidP="009F4D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39D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39D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ц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2439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нс</w:t>
            </w:r>
            <w:r w:rsidRPr="002439D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тв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 са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</w:t>
            </w:r>
            <w:r w:rsidRPr="002439D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г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</w:t>
            </w:r>
            <w:r w:rsidRPr="002439D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2439D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у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 организ</w:t>
            </w:r>
            <w:r w:rsidRPr="002439D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2439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1B25CFD" w14:textId="77777777" w:rsidR="00444F0B" w:rsidRPr="00746B57" w:rsidRDefault="00444F0B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14:paraId="3776EEB0" w14:textId="460EBF30" w:rsidR="00444F0B" w:rsidRPr="00746B57" w:rsidRDefault="00444F0B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«</w:t>
            </w:r>
            <w:proofErr w:type="spellStart"/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Микрокредитная</w:t>
            </w:r>
            <w:proofErr w:type="spellEnd"/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компания «</w:t>
            </w:r>
            <w:r w:rsidR="00E34E1B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АС АУРУС</w:t>
            </w:r>
            <w:r w:rsidR="009F4DE5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»</w:t>
            </w:r>
            <w:r w:rsidR="00265421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37339440" w14:textId="77777777" w:rsidR="009F4DE5" w:rsidRPr="00746B57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3F1A16D4" w14:textId="2F777C10" w:rsidR="009F4DE5" w:rsidRPr="009F4DE5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9F4D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664009, г.</w:t>
            </w:r>
            <w:r w:rsidR="008C71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9F4D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Иркутск. ул. Советская 136, помещение 17</w:t>
            </w:r>
            <w:r w:rsidR="0026542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66EA9596" w14:textId="4F92D73C" w:rsidR="009F4DE5" w:rsidRPr="00746B57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8(3952)200333; +7 (914) 919-58-71</w:t>
            </w:r>
            <w:r w:rsidR="00265421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6FE40035" w14:textId="1F37F003" w:rsidR="009F4DE5" w:rsidRPr="00746B57" w:rsidRDefault="008D3151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hyperlink r:id="rId5" w:history="1">
              <w:r w:rsidR="009F4DE5" w:rsidRPr="00746B57">
                <w:rPr>
                  <w:rFonts w:ascii="Times New Roman" w:hAnsi="Times New Roman"/>
                  <w:i/>
                  <w:iCs/>
                  <w:lang w:val="ru-RU"/>
                </w:rPr>
                <w:t>https</w:t>
              </w:r>
              <w:r w:rsidR="009F4DE5" w:rsidRPr="003855A9">
                <w:rPr>
                  <w:rFonts w:ascii="Times New Roman" w:hAnsi="Times New Roman"/>
                  <w:i/>
                  <w:iCs/>
                  <w:lang w:val="ru-RU"/>
                </w:rPr>
                <w:t>://</w:t>
              </w:r>
              <w:r w:rsidR="009F4DE5" w:rsidRPr="00746B57">
                <w:rPr>
                  <w:rFonts w:ascii="Times New Roman" w:hAnsi="Times New Roman"/>
                  <w:i/>
                  <w:iCs/>
                  <w:lang w:val="ru-RU"/>
                </w:rPr>
                <w:t>as</w:t>
              </w:r>
              <w:r w:rsidR="009F4DE5" w:rsidRPr="003855A9">
                <w:rPr>
                  <w:rFonts w:ascii="Times New Roman" w:hAnsi="Times New Roman"/>
                  <w:i/>
                  <w:iCs/>
                  <w:lang w:val="ru-RU"/>
                </w:rPr>
                <w:t>-</w:t>
              </w:r>
              <w:r w:rsidR="009F4DE5" w:rsidRPr="00746B57">
                <w:rPr>
                  <w:rFonts w:ascii="Times New Roman" w:hAnsi="Times New Roman"/>
                  <w:i/>
                  <w:iCs/>
                  <w:lang w:val="ru-RU"/>
                </w:rPr>
                <w:t>aurus</w:t>
              </w:r>
              <w:r w:rsidR="009F4DE5" w:rsidRPr="003855A9">
                <w:rPr>
                  <w:rFonts w:ascii="Times New Roman" w:hAnsi="Times New Roman"/>
                  <w:i/>
                  <w:iCs/>
                  <w:lang w:val="ru-RU"/>
                </w:rPr>
                <w:t>.</w:t>
              </w:r>
              <w:r w:rsidR="009F4DE5" w:rsidRPr="00746B57">
                <w:rPr>
                  <w:rFonts w:ascii="Times New Roman" w:hAnsi="Times New Roman"/>
                  <w:i/>
                  <w:iCs/>
                  <w:lang w:val="ru-RU"/>
                </w:rPr>
                <w:t>ru</w:t>
              </w:r>
              <w:r w:rsidR="009F4DE5" w:rsidRPr="003855A9">
                <w:rPr>
                  <w:rFonts w:ascii="Times New Roman" w:hAnsi="Times New Roman"/>
                  <w:i/>
                  <w:iCs/>
                  <w:lang w:val="ru-RU"/>
                </w:rPr>
                <w:t>/</w:t>
              </w:r>
            </w:hyperlink>
            <w:r w:rsidR="00265421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  <w:r w:rsidR="00303DD8" w:rsidRPr="00303DD8">
              <w:rPr>
                <w:lang w:val="ru-RU"/>
              </w:rPr>
              <w:t xml:space="preserve"> </w:t>
            </w:r>
            <w:r w:rsidR="00303DD8" w:rsidRPr="00303D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https://588058.ru/</w:t>
            </w:r>
            <w:r w:rsidR="00303D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3C44C048" w14:textId="77777777" w:rsidR="009F4DE5" w:rsidRPr="00746B57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48681CF6" w14:textId="29BB6840" w:rsidR="009F4DE5" w:rsidRPr="00746B57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2004125009641 от 28.08.2020</w:t>
            </w:r>
            <w:r w:rsidR="00265421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</w:t>
            </w:r>
          </w:p>
          <w:p w14:paraId="159B2F20" w14:textId="77777777" w:rsidR="00265421" w:rsidRPr="00746B57" w:rsidRDefault="00265421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2F5E3033" w14:textId="27595916" w:rsidR="009F4DE5" w:rsidRPr="009F4DE5" w:rsidRDefault="009F4DE5" w:rsidP="00746B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МКК является членом СРО Союз «Микрофинансовый Альянс». Регистрационный номер 0920041381381.  Дата приема в члены СРО 09.09.2020</w:t>
            </w:r>
            <w:r w:rsidR="00265421" w:rsidRPr="00746B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771B07" w:rsidRPr="00771B07" w14:paraId="11C14134" w14:textId="77777777" w:rsidTr="00E34E1B">
        <w:tc>
          <w:tcPr>
            <w:tcW w:w="562" w:type="dxa"/>
          </w:tcPr>
          <w:p w14:paraId="75EDE5E2" w14:textId="164C4AE0" w:rsidR="00771B07" w:rsidRPr="002439D2" w:rsidRDefault="009F4DE5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521" w:type="dxa"/>
          </w:tcPr>
          <w:p w14:paraId="42990590" w14:textId="17043C14" w:rsidR="00771B07" w:rsidRPr="002439D2" w:rsidRDefault="00E93ED0" w:rsidP="002654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="00771B07" w:rsidRPr="00771B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ребования к заемщику, которые установлены кредитором и выполнение которых является обязательным для предоставления потребительского кредита (займа)</w:t>
            </w:r>
            <w:r w:rsidR="00265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34CEA8F4" w14:textId="7DBC46C7" w:rsidR="005B740E" w:rsidRPr="005B740E" w:rsidRDefault="005B740E" w:rsidP="005B740E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-постоянную регистрацию на территории Российской Федерации;</w:t>
            </w:r>
          </w:p>
          <w:p w14:paraId="67B7C6B0" w14:textId="16121CE0" w:rsidR="005B740E" w:rsidRPr="005B740E" w:rsidRDefault="005B740E" w:rsidP="005B740E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-фактическое место жительства Заемщика – Иркутская область, Забайкальский округ;</w:t>
            </w:r>
          </w:p>
          <w:p w14:paraId="037745E6" w14:textId="6F06B7BA" w:rsidR="00771B07" w:rsidRPr="002439D2" w:rsidRDefault="005B740E" w:rsidP="005B740E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5B740E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-Возраст от 18 до 70 лет.</w:t>
            </w:r>
            <w:r w:rsidR="00771B07">
              <w:rPr>
                <w:sz w:val="20"/>
                <w:szCs w:val="20"/>
                <w:lang w:val="ru-RU"/>
              </w:rPr>
              <w:t xml:space="preserve">   </w:t>
            </w:r>
          </w:p>
        </w:tc>
      </w:tr>
      <w:tr w:rsidR="00771B07" w:rsidRPr="008D3151" w14:paraId="6C9795B0" w14:textId="77777777" w:rsidTr="00E34E1B">
        <w:tc>
          <w:tcPr>
            <w:tcW w:w="562" w:type="dxa"/>
          </w:tcPr>
          <w:p w14:paraId="3DEF27A8" w14:textId="2C29261A" w:rsidR="00771B07" w:rsidRPr="002439D2" w:rsidRDefault="005B740E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521" w:type="dxa"/>
          </w:tcPr>
          <w:p w14:paraId="1AD1219D" w14:textId="2B84838E" w:rsidR="00771B07" w:rsidRPr="002439D2" w:rsidRDefault="00E93ED0" w:rsidP="00306F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5F0B94" w:rsidRPr="005F0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роки рассмотрения оформленного заемщиком заявления о предоставлении потребительского кредита (займа) и принятия кредитором решения относительно этого заявления, а также перечень документов, необходимых для рассмотрения заявления, в том числе для оценки кредитоспособности заемщика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045C84F0" w14:textId="191EFEBC" w:rsidR="00306F49" w:rsidRPr="00306F49" w:rsidRDefault="00306F49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роки рассмотрения заявления о предоставлении потребительского кредита (займа) и принятия кредитором решения относительно этого заявления 1 день.</w:t>
            </w:r>
          </w:p>
          <w:p w14:paraId="3C47B816" w14:textId="2B069FEB" w:rsidR="004451F2" w:rsidRPr="00306F49" w:rsidRDefault="00306F49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</w:t>
            </w:r>
            <w:r w:rsidR="004451F2" w:rsidRPr="005F0B94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еречень документов, необходимых для рассмотрения заявления</w:t>
            </w:r>
            <w:r w:rsidR="004451F2"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:</w:t>
            </w:r>
          </w:p>
          <w:p w14:paraId="172F15F7" w14:textId="3831B5DD" w:rsidR="004451F2" w:rsidRPr="00306F49" w:rsidRDefault="00306F49" w:rsidP="00306F49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4451F2"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паспорт;</w:t>
            </w:r>
          </w:p>
          <w:p w14:paraId="640345BF" w14:textId="15B7AE8A" w:rsidR="004451F2" w:rsidRPr="005F0B94" w:rsidRDefault="00306F49" w:rsidP="00306F49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4451F2"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паспорт транспортного средства</w:t>
            </w:r>
            <w:r w:rsidR="00B65E16"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, свидетельство ТС</w:t>
            </w:r>
            <w:r w:rsidR="004451F2"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(для займа под АВТО)</w:t>
            </w:r>
            <w:r w:rsidR="00B65E16" w:rsidRPr="00306F4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771B07" w:rsidRPr="00265421" w14:paraId="79509F65" w14:textId="77777777" w:rsidTr="00E34E1B">
        <w:tc>
          <w:tcPr>
            <w:tcW w:w="562" w:type="dxa"/>
          </w:tcPr>
          <w:p w14:paraId="0E5670F5" w14:textId="6A9D0633" w:rsidR="00771B07" w:rsidRPr="002439D2" w:rsidRDefault="00265421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21" w:type="dxa"/>
          </w:tcPr>
          <w:p w14:paraId="78E64712" w14:textId="108B07F3" w:rsidR="007D08F4" w:rsidRPr="007D08F4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D08F4" w:rsidRPr="007D0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иды потребительского кредита (займа)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25382FC3" w14:textId="44C94845" w:rsidR="00771B07" w:rsidRPr="002439D2" w:rsidRDefault="00771B07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796A6A83" w14:textId="77777777" w:rsidR="001D1CD6" w:rsidRDefault="00265421" w:rsidP="00265421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26542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Микрозаймы </w:t>
            </w:r>
            <w:r w:rsidR="001D1CD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от 1 000 руб. до 30 000 руб.;</w:t>
            </w:r>
          </w:p>
          <w:p w14:paraId="778D0DA0" w14:textId="57479A31" w:rsidR="00771B07" w:rsidRPr="002439D2" w:rsidRDefault="001D1CD6" w:rsidP="00265421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Микрозаймы от 31 000 руб. до 500 000 руб. (под залог АВТО)</w:t>
            </w:r>
            <w:r w:rsidR="00265421" w:rsidRPr="0026542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771B07" w:rsidRPr="008D3151" w14:paraId="26507438" w14:textId="77777777" w:rsidTr="00E34E1B">
        <w:tc>
          <w:tcPr>
            <w:tcW w:w="562" w:type="dxa"/>
          </w:tcPr>
          <w:p w14:paraId="24FFD1AA" w14:textId="1D24C40B" w:rsidR="00771B07" w:rsidRPr="002439D2" w:rsidRDefault="00B65E16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521" w:type="dxa"/>
          </w:tcPr>
          <w:p w14:paraId="2DB24CD1" w14:textId="21F036C9" w:rsidR="007D08F4" w:rsidRPr="007D08F4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7D08F4" w:rsidRPr="007D08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уммы потребительского кредита (займа) и сроки его возврата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051B36DC" w14:textId="45CB9224" w:rsidR="00771B07" w:rsidRPr="002439D2" w:rsidRDefault="00771B07" w:rsidP="004D4766">
            <w:pPr>
              <w:pStyle w:val="TableParagraph"/>
              <w:spacing w:line="315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505053DB" w14:textId="1E955AED" w:rsidR="00746B57" w:rsidRPr="00746B57" w:rsidRDefault="00746B57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Суммы потребительского кредита (займа)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не могут превышать 500 000 руб.</w:t>
            </w:r>
          </w:p>
          <w:p w14:paraId="5C27854D" w14:textId="21E7F836" w:rsidR="00B65E16" w:rsidRPr="00746B57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</w:pPr>
            <w:r w:rsidRPr="00746B57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 xml:space="preserve">Возврат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потребительского кредита (займа)</w:t>
            </w:r>
            <w:r w:rsidRPr="00746B57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>:</w:t>
            </w:r>
          </w:p>
          <w:p w14:paraId="7331B795" w14:textId="5C5D56D8" w:rsidR="00B65E16" w:rsidRPr="00B65E16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- 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В</w:t>
            </w:r>
            <w:r w:rsidR="00746B57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озврат 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с</w:t>
            </w:r>
            <w:r w:rsidR="00746B57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уммы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="00746B57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производится в соответствии с графиком платежей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="00746B57" w:rsidRPr="008448EA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являющимся неотъемлемой частью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;</w:t>
            </w:r>
          </w:p>
          <w:p w14:paraId="555CBC73" w14:textId="67E46AA6" w:rsidR="00B65E16" w:rsidRPr="00B65E16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- Заемщик вправе погашать предоставленный заем 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досрочно </w:t>
            </w: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частям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и либо полностью</w:t>
            </w: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только в день совершения очередного платежа по договору потребительского займа в соответствии с графиком платежей по договору потребительского займа (п.5 ст.11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 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353-ФЗ)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  <w:p w14:paraId="61B66237" w14:textId="175A2D5C" w:rsidR="00B65E16" w:rsidRPr="00746B57" w:rsidRDefault="00B65E16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</w:pPr>
            <w:r w:rsidRPr="00746B57">
              <w:rPr>
                <w:rFonts w:cs="Times New Roman"/>
                <w:b w:val="0"/>
                <w:bCs w:val="0"/>
                <w:sz w:val="20"/>
                <w:szCs w:val="20"/>
                <w:u w:val="single"/>
                <w:lang w:val="ru-RU"/>
              </w:rPr>
              <w:t xml:space="preserve"> Начисление и уплата процентов:</w:t>
            </w:r>
          </w:p>
          <w:p w14:paraId="516B6F7F" w14:textId="73AE418E" w:rsidR="00746B57" w:rsidRDefault="00746B57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Проценты начисляются со дня, следующего за днем получения </w:t>
            </w:r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Заемщиком, за весь срок пользования микрозаймом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;</w:t>
            </w:r>
          </w:p>
          <w:p w14:paraId="00145012" w14:textId="12E6EFB5" w:rsidR="00771B07" w:rsidRPr="00746B57" w:rsidRDefault="00746B57" w:rsidP="00B65E16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Уплата процентов за пользование </w:t>
            </w: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производится в соответствии с графиком платежей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8448EA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являющимся неотъемлемой частью </w:t>
            </w:r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(займа).</w:t>
            </w:r>
          </w:p>
        </w:tc>
      </w:tr>
      <w:tr w:rsidR="004D4766" w:rsidRPr="004D4766" w14:paraId="1BCC2EBE" w14:textId="77777777" w:rsidTr="00E34E1B">
        <w:tc>
          <w:tcPr>
            <w:tcW w:w="562" w:type="dxa"/>
          </w:tcPr>
          <w:p w14:paraId="785BAEE4" w14:textId="26818D2D" w:rsidR="004D4766" w:rsidRPr="002439D2" w:rsidRDefault="00B65E16" w:rsidP="00B65E16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21" w:type="dxa"/>
          </w:tcPr>
          <w:p w14:paraId="705155B7" w14:textId="43D1B222" w:rsidR="004D4766" w:rsidRPr="002439D2" w:rsidRDefault="008448EA" w:rsidP="00B65E16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алют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котор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ой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предоставляется потребительский кредит (заем)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B52351A" w14:textId="22D132D0" w:rsidR="004D4766" w:rsidRPr="002439D2" w:rsidRDefault="00B65E16" w:rsidP="00B65E16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Р</w:t>
            </w:r>
            <w:r w:rsidR="004D476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убли</w:t>
            </w:r>
            <w:r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4D4766" w:rsidRPr="008D3151" w14:paraId="03A2C243" w14:textId="77777777" w:rsidTr="00E34E1B">
        <w:tc>
          <w:tcPr>
            <w:tcW w:w="562" w:type="dxa"/>
          </w:tcPr>
          <w:p w14:paraId="10996298" w14:textId="6C63E4F2" w:rsidR="004D4766" w:rsidRPr="002439D2" w:rsidRDefault="00994DB9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521" w:type="dxa"/>
          </w:tcPr>
          <w:p w14:paraId="565BE048" w14:textId="7851B872" w:rsidR="004D4766" w:rsidRPr="004D4766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пособы предоставления потребительского кредита (займа)</w:t>
            </w:r>
            <w:r w:rsidR="00E93E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76817B1" w14:textId="77777777" w:rsidR="004D4766" w:rsidRPr="002439D2" w:rsidRDefault="004D4766" w:rsidP="00771B07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1F61BD2A" w14:textId="036278A9" w:rsidR="004D4766" w:rsidRPr="002439D2" w:rsidRDefault="00746B57" w:rsidP="00B65E16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</w:t>
            </w:r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отребительск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ий</w:t>
            </w:r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кредит (</w:t>
            </w:r>
            <w:proofErr w:type="spellStart"/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займ</w:t>
            </w:r>
            <w:proofErr w:type="spellEnd"/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)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предоставляются Заемщикам наличными денежными средствами в валюте Российской Федерации, либо в безналичной форме путем перечисления суммы микрозайма по реквизитам, указанным Заемщиком в заявлении о 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lastRenderedPageBreak/>
              <w:t xml:space="preserve">предоставлении </w:t>
            </w:r>
            <w:r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="00B65E16" w:rsidRPr="00B65E16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на основании заключенного между Займодавцем и Заемщиком договора микрозайма.</w:t>
            </w:r>
          </w:p>
        </w:tc>
      </w:tr>
      <w:tr w:rsidR="004D4766" w:rsidRPr="002439D2" w14:paraId="0C9D4408" w14:textId="77777777" w:rsidTr="00E34E1B">
        <w:tc>
          <w:tcPr>
            <w:tcW w:w="562" w:type="dxa"/>
          </w:tcPr>
          <w:p w14:paraId="70329F1E" w14:textId="20CDD7C6" w:rsidR="004D4766" w:rsidRPr="002439D2" w:rsidRDefault="009951A0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6521" w:type="dxa"/>
          </w:tcPr>
          <w:p w14:paraId="610F37E9" w14:textId="7E155C0A" w:rsidR="004D4766" w:rsidRPr="002439D2" w:rsidRDefault="008448EA" w:rsidP="009951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роцентные ставки в процентах годовых</w:t>
            </w:r>
            <w:r w:rsidR="00995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1FE0C2C8" w14:textId="5F4C8A67" w:rsidR="004D4766" w:rsidRPr="009951A0" w:rsidRDefault="009951A0" w:rsidP="009951A0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9951A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От 60% до 365%</w:t>
            </w: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4D4766" w:rsidRPr="008D3151" w14:paraId="0C0E7D6E" w14:textId="77777777" w:rsidTr="00E34E1B">
        <w:tc>
          <w:tcPr>
            <w:tcW w:w="562" w:type="dxa"/>
          </w:tcPr>
          <w:p w14:paraId="381DDD42" w14:textId="0F6495A7" w:rsidR="004D4766" w:rsidRPr="002439D2" w:rsidRDefault="009951A0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</w:t>
            </w:r>
          </w:p>
        </w:tc>
        <w:tc>
          <w:tcPr>
            <w:tcW w:w="6521" w:type="dxa"/>
          </w:tcPr>
          <w:p w14:paraId="7FE5860A" w14:textId="7E9D3B3E" w:rsidR="004D4766" w:rsidRDefault="008448EA" w:rsidP="004D47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4D4766" w:rsidRPr="004D47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ата, начиная с которой начисляются проценты за пользование потребительским кредитом (займом)</w:t>
            </w:r>
            <w:r w:rsidR="009951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6CBDF14F" w14:textId="77777777" w:rsidR="004D4766" w:rsidRPr="002439D2" w:rsidRDefault="004D4766" w:rsidP="004D4766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4DDF56B7" w14:textId="22412A4B" w:rsidR="004D4766" w:rsidRPr="009951A0" w:rsidRDefault="009951A0" w:rsidP="009951A0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9951A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Начисление процентов за пользование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им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кредит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ом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(займ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ом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)</w:t>
            </w:r>
            <w:r w:rsidRPr="009951A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производится, начиная со дня, следующего за днем получения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Pr="009951A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, по последний день пользования 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им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кредит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ом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(займ</w:t>
            </w:r>
            <w:r w:rsid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ом</w:t>
            </w:r>
            <w:r w:rsidR="00746B57" w:rsidRPr="00746B57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)</w:t>
            </w:r>
            <w:r w:rsidRPr="009951A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, включительно.</w:t>
            </w:r>
          </w:p>
        </w:tc>
      </w:tr>
      <w:tr w:rsidR="00161FFF" w:rsidRPr="00161FFF" w14:paraId="21D2045F" w14:textId="77777777" w:rsidTr="00E34E1B">
        <w:tc>
          <w:tcPr>
            <w:tcW w:w="562" w:type="dxa"/>
          </w:tcPr>
          <w:p w14:paraId="62E2CC93" w14:textId="6949BD82" w:rsidR="00161FFF" w:rsidRPr="002439D2" w:rsidRDefault="00B65E16" w:rsidP="00771B0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521" w:type="dxa"/>
          </w:tcPr>
          <w:p w14:paraId="31CF1FA2" w14:textId="4522FC2D" w:rsidR="00161FFF" w:rsidRPr="008448EA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61FFF" w:rsidRPr="00161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иды и суммы иных платежей заемщика по договору потребительского кредита (займа)</w:t>
            </w:r>
            <w:r w:rsidR="00E93ED0" w:rsidRPr="008448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1FD69D5" w14:textId="6888E261" w:rsidR="00161FFF" w:rsidRPr="00E93ED0" w:rsidRDefault="008448EA" w:rsidP="00E93ED0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</w:t>
            </w:r>
            <w:r w:rsidR="00E93ED0" w:rsidRPr="00E93ED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480DE8" w14:paraId="7773F8DC" w14:textId="77777777" w:rsidTr="00E34E1B">
        <w:tc>
          <w:tcPr>
            <w:tcW w:w="562" w:type="dxa"/>
          </w:tcPr>
          <w:p w14:paraId="7D6EA6A5" w14:textId="70616B63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521" w:type="dxa"/>
          </w:tcPr>
          <w:p w14:paraId="18FC146F" w14:textId="15202409" w:rsidR="008448EA" w:rsidRPr="002439D2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80D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иапазоны значений полной стоимости потребительского кредита (займа), определенных с учетом требований </w:t>
            </w:r>
            <w:r w:rsidR="00385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353-ФЗ </w:t>
            </w:r>
            <w:r w:rsidRPr="00480D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видам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19A8AFFB" w14:textId="41732139" w:rsidR="008448EA" w:rsidRPr="003855A9" w:rsidRDefault="008448EA" w:rsidP="008448EA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От 60% до 365%.</w:t>
            </w:r>
          </w:p>
        </w:tc>
      </w:tr>
      <w:tr w:rsidR="008448EA" w:rsidRPr="008D3151" w14:paraId="2CA4003B" w14:textId="77777777" w:rsidTr="00E34E1B">
        <w:tc>
          <w:tcPr>
            <w:tcW w:w="562" w:type="dxa"/>
          </w:tcPr>
          <w:p w14:paraId="75A35C90" w14:textId="111A1F45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521" w:type="dxa"/>
          </w:tcPr>
          <w:p w14:paraId="1723035D" w14:textId="599F0F03" w:rsidR="008448EA" w:rsidRPr="002439D2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963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ериодичность платежей заемщика при возврате потребительского кредита (займа), уплате процентов и иных платежей по кредиту (займу)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3544D4C9" w14:textId="255E341D" w:rsidR="008448EA" w:rsidRPr="003855A9" w:rsidRDefault="008448EA" w:rsidP="008448EA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Порядок платежей определяется графиком, являющимся неотъемлемой частью </w:t>
            </w:r>
            <w:r w:rsidR="00746B57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8D3151" w14:paraId="20E90249" w14:textId="77777777" w:rsidTr="00E34E1B">
        <w:tc>
          <w:tcPr>
            <w:tcW w:w="562" w:type="dxa"/>
          </w:tcPr>
          <w:p w14:paraId="00897C53" w14:textId="38559D28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6521" w:type="dxa"/>
          </w:tcPr>
          <w:p w14:paraId="3573382C" w14:textId="7946BD12" w:rsidR="008448EA" w:rsidRPr="002439D2" w:rsidRDefault="008448EA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A1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203EB66C" w14:textId="03DD5281" w:rsidR="008448EA" w:rsidRPr="003855A9" w:rsidRDefault="008448EA" w:rsidP="008448EA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Путем внесения наличных денежных средств в кассу Займодавца в любом офисе Займодавца, либо в безналичной форме путем перечисления суммы </w:t>
            </w:r>
            <w:r w:rsidR="00F86ADD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на расчетный счет, указанный в договоре </w:t>
            </w:r>
            <w:r w:rsidR="00F86ADD"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потребительского кредита (займа)</w:t>
            </w: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. </w:t>
            </w:r>
          </w:p>
        </w:tc>
      </w:tr>
      <w:tr w:rsidR="008448EA" w:rsidRPr="008D3151" w14:paraId="1AB223AA" w14:textId="77777777" w:rsidTr="00E34E1B">
        <w:tc>
          <w:tcPr>
            <w:tcW w:w="562" w:type="dxa"/>
          </w:tcPr>
          <w:p w14:paraId="1CE31253" w14:textId="4EA0BCA4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6521" w:type="dxa"/>
          </w:tcPr>
          <w:p w14:paraId="4E42B439" w14:textId="5F4AF7F8" w:rsidR="008448EA" w:rsidRPr="002439D2" w:rsidRDefault="008448EA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48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E436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роки, в течение которых заемщик вправе отказаться от получения потребительского кредита (займа)</w:t>
            </w:r>
            <w:r w:rsidR="009A6B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008BFC7" w14:textId="5A17E166" w:rsidR="008448EA" w:rsidRPr="003855A9" w:rsidRDefault="009A6B15" w:rsidP="005973CB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Заемщик вправе отказаться от получения потребительского кредита (займа) полностью или частично, уведомив об этом кредитора до истечения 5 дней.</w:t>
            </w:r>
          </w:p>
        </w:tc>
      </w:tr>
      <w:tr w:rsidR="008448EA" w:rsidRPr="008D3151" w14:paraId="1D8E95B9" w14:textId="77777777" w:rsidTr="00E34E1B">
        <w:tc>
          <w:tcPr>
            <w:tcW w:w="562" w:type="dxa"/>
          </w:tcPr>
          <w:p w14:paraId="4AC8C808" w14:textId="33B48F15" w:rsidR="008448EA" w:rsidRPr="002439D2" w:rsidRDefault="009A6B15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6521" w:type="dxa"/>
          </w:tcPr>
          <w:p w14:paraId="13AEC289" w14:textId="60472F3B" w:rsidR="008448EA" w:rsidRPr="002439D2" w:rsidRDefault="005973CB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8448EA" w:rsidRPr="00E436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пособы обеспечения исполнения обязательств по договору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01C966B1" w14:textId="5CB2D855" w:rsidR="005973CB" w:rsidRPr="003855A9" w:rsidRDefault="005973CB" w:rsidP="005973CB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3855A9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Способ обеспечения потребительских кредитов (займов) залог автотранспорта.</w:t>
            </w:r>
          </w:p>
          <w:p w14:paraId="3269BD44" w14:textId="77777777" w:rsidR="008448EA" w:rsidRPr="003855A9" w:rsidRDefault="008448EA" w:rsidP="008448EA">
            <w:pPr>
              <w:pStyle w:val="1"/>
              <w:spacing w:before="67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8448EA" w:rsidRPr="008D3151" w14:paraId="77EA3883" w14:textId="77777777" w:rsidTr="00E34E1B">
        <w:tc>
          <w:tcPr>
            <w:tcW w:w="562" w:type="dxa"/>
          </w:tcPr>
          <w:p w14:paraId="791D3379" w14:textId="55CF12AB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6521" w:type="dxa"/>
          </w:tcPr>
          <w:p w14:paraId="704CB05A" w14:textId="3F6B995C" w:rsidR="008448EA" w:rsidRPr="002439D2" w:rsidRDefault="005973CB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448EA" w:rsidRPr="004A79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9164F3A" w14:textId="3B424761" w:rsidR="008448EA" w:rsidRPr="00534F84" w:rsidRDefault="008448EA" w:rsidP="005973CB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5973CB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За неисполнение или ненадлежащее исполнение Заемщиком обязательств по возврату потребительского займа и (или) уплате процентов начисляются пени в размере 0,1 процентов от суммы просроченной задолженности за каждый день нарушения обязательств.</w:t>
            </w:r>
          </w:p>
        </w:tc>
      </w:tr>
      <w:tr w:rsidR="008448EA" w:rsidRPr="004A79E7" w14:paraId="1AEE666C" w14:textId="77777777" w:rsidTr="00E34E1B">
        <w:tc>
          <w:tcPr>
            <w:tcW w:w="562" w:type="dxa"/>
          </w:tcPr>
          <w:p w14:paraId="3A217123" w14:textId="5D2C1D78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521" w:type="dxa"/>
          </w:tcPr>
          <w:p w14:paraId="2FFE1047" w14:textId="3E18D1A6" w:rsidR="008448EA" w:rsidRPr="005973CB" w:rsidRDefault="005973CB" w:rsidP="005973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973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41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  <w:r w:rsidRPr="005973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0C32EFD" w14:textId="7E9970F8" w:rsidR="008448EA" w:rsidRPr="005973CB" w:rsidRDefault="005973CB" w:rsidP="005973CB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</w:t>
            </w:r>
            <w:r w:rsidRPr="00E93ED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4A79E7" w14:paraId="39C6E33D" w14:textId="77777777" w:rsidTr="00E34E1B">
        <w:tc>
          <w:tcPr>
            <w:tcW w:w="562" w:type="dxa"/>
          </w:tcPr>
          <w:p w14:paraId="4E6CBA01" w14:textId="01910F58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6521" w:type="dxa"/>
          </w:tcPr>
          <w:p w14:paraId="3C289ABF" w14:textId="66F017A1" w:rsidR="008448EA" w:rsidRPr="002439D2" w:rsidRDefault="005973CB" w:rsidP="00597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A25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будущем, и информация о повышенных рисках заемщика, получающего доходы в валюте, отличной от валюты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CC557D1" w14:textId="0F93D7E0" w:rsidR="008448EA" w:rsidRPr="002439D2" w:rsidRDefault="005973CB" w:rsidP="005973CB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</w:t>
            </w:r>
            <w:r w:rsidRPr="00E93ED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7D3A38" w14:paraId="0A14814C" w14:textId="77777777" w:rsidTr="00E34E1B">
        <w:tc>
          <w:tcPr>
            <w:tcW w:w="562" w:type="dxa"/>
          </w:tcPr>
          <w:p w14:paraId="7A329783" w14:textId="0D5EA68E" w:rsidR="008448EA" w:rsidRPr="002439D2" w:rsidRDefault="005973CB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6521" w:type="dxa"/>
          </w:tcPr>
          <w:p w14:paraId="01EB838A" w14:textId="5E684A9D" w:rsidR="008448EA" w:rsidRPr="002439D2" w:rsidRDefault="00AE3B97" w:rsidP="00AE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 (займа), может отличаться от валюты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4321FDDB" w14:textId="0F8FEB44" w:rsidR="008448EA" w:rsidRPr="00AE3B97" w:rsidRDefault="00AE3B97" w:rsidP="00AE3B97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</w:t>
            </w:r>
            <w:r w:rsidRPr="00E93ED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8D3151" w14:paraId="3D2FAFCC" w14:textId="77777777" w:rsidTr="00E34E1B">
        <w:tc>
          <w:tcPr>
            <w:tcW w:w="562" w:type="dxa"/>
          </w:tcPr>
          <w:p w14:paraId="689819BD" w14:textId="4E7F2030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6521" w:type="dxa"/>
          </w:tcPr>
          <w:p w14:paraId="2E20616C" w14:textId="675F1BB1" w:rsidR="008448EA" w:rsidRPr="002439D2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нформация о возможности запрета уступки кредитором третьим лицам прав (требований) по договору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2B462615" w14:textId="76FFAB97" w:rsidR="008448EA" w:rsidRPr="009627E1" w:rsidRDefault="009627E1" w:rsidP="009627E1">
            <w:pPr>
              <w:pStyle w:val="1"/>
              <w:ind w:left="0"/>
              <w:outlineLvl w:val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9627E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Уступка прав (требований) по договору </w:t>
            </w:r>
            <w:proofErr w:type="gramStart"/>
            <w:r w:rsidRPr="009627E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микрозайма  не</w:t>
            </w:r>
            <w:proofErr w:type="gramEnd"/>
            <w:r w:rsidRPr="009627E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 xml:space="preserve"> осуществляется.</w:t>
            </w:r>
          </w:p>
        </w:tc>
      </w:tr>
      <w:tr w:rsidR="008448EA" w:rsidRPr="007D3A38" w14:paraId="65B103CC" w14:textId="77777777" w:rsidTr="00E34E1B">
        <w:tc>
          <w:tcPr>
            <w:tcW w:w="562" w:type="dxa"/>
          </w:tcPr>
          <w:p w14:paraId="4CE42720" w14:textId="74A3B7D3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6521" w:type="dxa"/>
          </w:tcPr>
          <w:p w14:paraId="67BDE092" w14:textId="27E26366" w:rsidR="008448EA" w:rsidRPr="002439D2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кредита (займа) на определенные цели)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7A5D3B18" w14:textId="11F6C4E9" w:rsidR="008448EA" w:rsidRPr="002439D2" w:rsidRDefault="009627E1" w:rsidP="009627E1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Не применимо</w:t>
            </w:r>
            <w:r w:rsidRPr="00E93ED0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.</w:t>
            </w:r>
          </w:p>
        </w:tc>
      </w:tr>
      <w:tr w:rsidR="008448EA" w:rsidRPr="008D3151" w14:paraId="4214591D" w14:textId="77777777" w:rsidTr="00E34E1B">
        <w:tc>
          <w:tcPr>
            <w:tcW w:w="562" w:type="dxa"/>
          </w:tcPr>
          <w:p w14:paraId="0BFA00A4" w14:textId="6F255C12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6521" w:type="dxa"/>
          </w:tcPr>
          <w:p w14:paraId="21331C6A" w14:textId="12D7E636" w:rsidR="008448EA" w:rsidRPr="007D3A38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одсудность споров по искам кредитора к заемщику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0F73EAA" w14:textId="77777777" w:rsidR="008448EA" w:rsidRPr="002439D2" w:rsidRDefault="008448EA" w:rsidP="008448EA">
            <w:pPr>
              <w:pStyle w:val="TableParagraph"/>
              <w:spacing w:line="314" w:lineRule="exact"/>
              <w:ind w:left="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14:paraId="782BC43D" w14:textId="68EAB18D" w:rsidR="008448EA" w:rsidRPr="002C5A14" w:rsidRDefault="008448EA" w:rsidP="009627E1">
            <w:pPr>
              <w:pStyle w:val="1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9627E1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Споры по договору потребительского займа подлежат рассмотрению в Октябрьском суде г. Иркутска в установленном действующим процессуальным законодательством Российской Федерации.</w:t>
            </w:r>
          </w:p>
        </w:tc>
      </w:tr>
      <w:tr w:rsidR="008448EA" w:rsidRPr="002D6021" w14:paraId="30FE3B15" w14:textId="77777777" w:rsidTr="002D6021">
        <w:trPr>
          <w:trHeight w:val="1621"/>
        </w:trPr>
        <w:tc>
          <w:tcPr>
            <w:tcW w:w="562" w:type="dxa"/>
          </w:tcPr>
          <w:p w14:paraId="77874C3A" w14:textId="09DF25D1" w:rsidR="008448EA" w:rsidRPr="002439D2" w:rsidRDefault="009627E1" w:rsidP="008448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6521" w:type="dxa"/>
          </w:tcPr>
          <w:p w14:paraId="1C844A47" w14:textId="38A81F27" w:rsidR="008448EA" w:rsidRPr="002439D2" w:rsidRDefault="009627E1" w:rsidP="009627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8448EA" w:rsidRPr="007D3A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ормуляры или иные стандартные формы, в которых определены общие условия договора потребительского кредита (займа)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938" w:type="dxa"/>
          </w:tcPr>
          <w:p w14:paraId="1A224D5A" w14:textId="1F906618" w:rsidR="002D6021" w:rsidRPr="002439D2" w:rsidRDefault="008D3151" w:rsidP="00F86ADD">
            <w:pPr>
              <w:pStyle w:val="1"/>
              <w:spacing w:before="67"/>
              <w:ind w:left="0"/>
              <w:outlineLvl w:val="0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object w:dxaOrig="1540" w:dyaOrig="997" w14:anchorId="171F1C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pt;height:50pt" o:ole="">
                  <v:imagedata r:id="rId6" o:title=""/>
                </v:shape>
                <o:OLEObject Type="Embed" ProgID="Acrobat.Document.11" ShapeID="_x0000_i1027" DrawAspect="Icon" ObjectID="_1694601945" r:id="rId7"/>
              </w:object>
            </w:r>
          </w:p>
        </w:tc>
      </w:tr>
    </w:tbl>
    <w:p w14:paraId="5580307B" w14:textId="02FB54D9" w:rsidR="00F54E49" w:rsidRDefault="00F54E49">
      <w:pPr>
        <w:rPr>
          <w:sz w:val="20"/>
          <w:szCs w:val="20"/>
          <w:lang w:val="ru-RU"/>
        </w:rPr>
      </w:pPr>
    </w:p>
    <w:p w14:paraId="7EF2ABE5" w14:textId="3EB970B2" w:rsidR="002439D2" w:rsidRDefault="002439D2">
      <w:pPr>
        <w:rPr>
          <w:sz w:val="20"/>
          <w:szCs w:val="20"/>
          <w:lang w:val="ru-RU"/>
        </w:rPr>
      </w:pPr>
    </w:p>
    <w:p w14:paraId="6B253AD9" w14:textId="0E4F7D0A" w:rsidR="002439D2" w:rsidRDefault="002439D2">
      <w:pPr>
        <w:rPr>
          <w:sz w:val="20"/>
          <w:szCs w:val="20"/>
          <w:lang w:val="ru-RU"/>
        </w:rPr>
      </w:pPr>
    </w:p>
    <w:sectPr w:rsidR="002439D2" w:rsidSect="0020036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183"/>
    <w:multiLevelType w:val="hybridMultilevel"/>
    <w:tmpl w:val="0986B360"/>
    <w:lvl w:ilvl="0" w:tplc="07AA7F92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62FA724C">
      <w:start w:val="1"/>
      <w:numFmt w:val="bullet"/>
      <w:lvlText w:val="•"/>
      <w:lvlJc w:val="left"/>
      <w:rPr>
        <w:rFonts w:hint="default"/>
      </w:rPr>
    </w:lvl>
    <w:lvl w:ilvl="2" w:tplc="28E2D99E">
      <w:start w:val="1"/>
      <w:numFmt w:val="bullet"/>
      <w:lvlText w:val="•"/>
      <w:lvlJc w:val="left"/>
      <w:rPr>
        <w:rFonts w:hint="default"/>
      </w:rPr>
    </w:lvl>
    <w:lvl w:ilvl="3" w:tplc="1DCEDA22">
      <w:start w:val="1"/>
      <w:numFmt w:val="bullet"/>
      <w:lvlText w:val="•"/>
      <w:lvlJc w:val="left"/>
      <w:rPr>
        <w:rFonts w:hint="default"/>
      </w:rPr>
    </w:lvl>
    <w:lvl w:ilvl="4" w:tplc="EC145C9A">
      <w:start w:val="1"/>
      <w:numFmt w:val="bullet"/>
      <w:lvlText w:val="•"/>
      <w:lvlJc w:val="left"/>
      <w:rPr>
        <w:rFonts w:hint="default"/>
      </w:rPr>
    </w:lvl>
    <w:lvl w:ilvl="5" w:tplc="DD86F0DC">
      <w:start w:val="1"/>
      <w:numFmt w:val="bullet"/>
      <w:lvlText w:val="•"/>
      <w:lvlJc w:val="left"/>
      <w:rPr>
        <w:rFonts w:hint="default"/>
      </w:rPr>
    </w:lvl>
    <w:lvl w:ilvl="6" w:tplc="AFB2BA44">
      <w:start w:val="1"/>
      <w:numFmt w:val="bullet"/>
      <w:lvlText w:val="•"/>
      <w:lvlJc w:val="left"/>
      <w:rPr>
        <w:rFonts w:hint="default"/>
      </w:rPr>
    </w:lvl>
    <w:lvl w:ilvl="7" w:tplc="46D6CF32">
      <w:start w:val="1"/>
      <w:numFmt w:val="bullet"/>
      <w:lvlText w:val="•"/>
      <w:lvlJc w:val="left"/>
      <w:rPr>
        <w:rFonts w:hint="default"/>
      </w:rPr>
    </w:lvl>
    <w:lvl w:ilvl="8" w:tplc="54AE1D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81C4BC7"/>
    <w:multiLevelType w:val="hybridMultilevel"/>
    <w:tmpl w:val="C28883EC"/>
    <w:lvl w:ilvl="0" w:tplc="46A22D72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0B"/>
    <w:rsid w:val="0002309C"/>
    <w:rsid w:val="00114556"/>
    <w:rsid w:val="00161FFF"/>
    <w:rsid w:val="00195A11"/>
    <w:rsid w:val="001A6FE0"/>
    <w:rsid w:val="001B7C74"/>
    <w:rsid w:val="001D1CD6"/>
    <w:rsid w:val="00200367"/>
    <w:rsid w:val="00201E44"/>
    <w:rsid w:val="002439D2"/>
    <w:rsid w:val="00265421"/>
    <w:rsid w:val="0029630F"/>
    <w:rsid w:val="002C5A14"/>
    <w:rsid w:val="002D6021"/>
    <w:rsid w:val="00303DD8"/>
    <w:rsid w:val="00306F49"/>
    <w:rsid w:val="003855A9"/>
    <w:rsid w:val="0041116D"/>
    <w:rsid w:val="00430892"/>
    <w:rsid w:val="00444F0B"/>
    <w:rsid w:val="004451F2"/>
    <w:rsid w:val="00480DE8"/>
    <w:rsid w:val="004A79E7"/>
    <w:rsid w:val="004D2AF8"/>
    <w:rsid w:val="004D4766"/>
    <w:rsid w:val="00534F84"/>
    <w:rsid w:val="005657B5"/>
    <w:rsid w:val="005973CB"/>
    <w:rsid w:val="005B740E"/>
    <w:rsid w:val="005D6EA8"/>
    <w:rsid w:val="005F0B94"/>
    <w:rsid w:val="00632C68"/>
    <w:rsid w:val="006A1F91"/>
    <w:rsid w:val="006A39E7"/>
    <w:rsid w:val="007414C0"/>
    <w:rsid w:val="00746B57"/>
    <w:rsid w:val="00771B07"/>
    <w:rsid w:val="007A2522"/>
    <w:rsid w:val="007D08F4"/>
    <w:rsid w:val="007D3A38"/>
    <w:rsid w:val="008448EA"/>
    <w:rsid w:val="0084698A"/>
    <w:rsid w:val="008C7195"/>
    <w:rsid w:val="008D3151"/>
    <w:rsid w:val="008D532A"/>
    <w:rsid w:val="009627E1"/>
    <w:rsid w:val="00994DB9"/>
    <w:rsid w:val="009951A0"/>
    <w:rsid w:val="009A6B15"/>
    <w:rsid w:val="009F1C0F"/>
    <w:rsid w:val="009F4DE5"/>
    <w:rsid w:val="00A810CB"/>
    <w:rsid w:val="00AB62B4"/>
    <w:rsid w:val="00AE3B97"/>
    <w:rsid w:val="00B16A30"/>
    <w:rsid w:val="00B65E16"/>
    <w:rsid w:val="00C65C9C"/>
    <w:rsid w:val="00D92540"/>
    <w:rsid w:val="00E34E1B"/>
    <w:rsid w:val="00E350AD"/>
    <w:rsid w:val="00E4361C"/>
    <w:rsid w:val="00E66CAE"/>
    <w:rsid w:val="00E93ED0"/>
    <w:rsid w:val="00F30F5D"/>
    <w:rsid w:val="00F54E49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8AAB2"/>
  <w15:chartTrackingRefBased/>
  <w15:docId w15:val="{FF28FE8E-46F1-4840-B41F-2034F2F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F0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444F0B"/>
    <w:pPr>
      <w:ind w:left="22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4F0B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44F0B"/>
  </w:style>
  <w:style w:type="paragraph" w:styleId="a4">
    <w:name w:val="List Paragraph"/>
    <w:basedOn w:val="a"/>
    <w:uiPriority w:val="1"/>
    <w:qFormat/>
    <w:rsid w:val="0041116D"/>
  </w:style>
  <w:style w:type="paragraph" w:customStyle="1" w:styleId="Default">
    <w:name w:val="Default"/>
    <w:rsid w:val="006A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34E1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2439D2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qFormat/>
    <w:rsid w:val="00E350AD"/>
    <w:pPr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E350AD"/>
    <w:rPr>
      <w:rFonts w:ascii="Times New Roman" w:eastAsia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as-auru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2020-09-25T04:28:00Z</cp:lastPrinted>
  <dcterms:created xsi:type="dcterms:W3CDTF">2021-08-30T08:27:00Z</dcterms:created>
  <dcterms:modified xsi:type="dcterms:W3CDTF">2021-10-01T05:59:00Z</dcterms:modified>
</cp:coreProperties>
</file>